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82"/>
        <w:gridCol w:w="3706"/>
      </w:tblGrid>
      <w:tr w:rsidR="00320983" w:rsidTr="00092BF0">
        <w:tc>
          <w:tcPr>
            <w:tcW w:w="11874" w:type="dxa"/>
            <w:shd w:val="clear" w:color="auto" w:fill="D9D9D9" w:themeFill="background1" w:themeFillShade="D9"/>
          </w:tcPr>
          <w:p w:rsidR="00320983" w:rsidRPr="00661CDD" w:rsidRDefault="00320983" w:rsidP="00092BF0">
            <w:pPr>
              <w:jc w:val="center"/>
              <w:rPr>
                <w:rFonts w:ascii="Comic Sans MS" w:hAnsi="Comic Sans MS"/>
                <w:b/>
                <w:sz w:val="48"/>
              </w:rPr>
            </w:pPr>
            <w:bookmarkStart w:id="0" w:name="_GoBack"/>
            <w:bookmarkEnd w:id="0"/>
            <w:r w:rsidRPr="00661CDD">
              <w:rPr>
                <w:rFonts w:ascii="Comic Sans MS" w:hAnsi="Comic Sans MS"/>
                <w:b/>
                <w:sz w:val="48"/>
              </w:rPr>
              <w:t>ACET Junior Academies</w:t>
            </w:r>
          </w:p>
          <w:p w:rsidR="00320983" w:rsidRPr="00661CDD" w:rsidRDefault="00320983" w:rsidP="00092BF0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320983" w:rsidRPr="00871CCD" w:rsidRDefault="00320983" w:rsidP="00320983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661CDD">
              <w:rPr>
                <w:rFonts w:ascii="Comic Sans MS" w:hAnsi="Comic Sans MS"/>
                <w:b/>
                <w:sz w:val="28"/>
              </w:rPr>
              <w:t>Key Stage 1 and Key Stage 2 key vocabular</w:t>
            </w:r>
            <w:r w:rsidR="00661CDD">
              <w:rPr>
                <w:rFonts w:ascii="Comic Sans MS" w:hAnsi="Comic Sans MS"/>
                <w:b/>
                <w:sz w:val="28"/>
              </w:rPr>
              <w:t>y</w:t>
            </w:r>
          </w:p>
        </w:tc>
        <w:tc>
          <w:tcPr>
            <w:tcW w:w="3740" w:type="dxa"/>
          </w:tcPr>
          <w:p w:rsidR="00320983" w:rsidRDefault="00320983" w:rsidP="00092BF0">
            <w:pPr>
              <w:jc w:val="center"/>
            </w:pPr>
            <w:r w:rsidRPr="0075598D">
              <w:rPr>
                <w:noProof/>
                <w:lang w:eastAsia="en-GB"/>
              </w:rPr>
              <w:drawing>
                <wp:inline distT="0" distB="0" distL="0" distR="0">
                  <wp:extent cx="1199408" cy="872836"/>
                  <wp:effectExtent l="0" t="0" r="0" b="0"/>
                  <wp:docPr id="1" name="Picture 1" descr="Image result for aston community education trus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 descr="Image result for aston community education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485" cy="871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0983" w:rsidRPr="00320983" w:rsidRDefault="00320983" w:rsidP="0032098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Historical terms: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0"/>
        <w:gridCol w:w="2197"/>
        <w:gridCol w:w="2216"/>
        <w:gridCol w:w="2204"/>
        <w:gridCol w:w="2193"/>
        <w:gridCol w:w="2187"/>
        <w:gridCol w:w="2191"/>
      </w:tblGrid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AD/CE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Church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Diversity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Immigrant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Millennium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Peasant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Torture</w:t>
            </w: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Agriculture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Christianity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Emigrant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International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Missionary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Pope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Traitor</w:t>
            </w: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 Civilisations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Colony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Emperor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Invasion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Monarchy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Pre-history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Treason</w:t>
            </w: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Archaeology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Conquest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Empire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Invention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Monastery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Present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Yesterday</w:t>
            </w: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Aristocracy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Continuity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Evidence Execution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Iron Age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Museum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Rebellion</w:t>
            </w:r>
          </w:p>
        </w:tc>
        <w:tc>
          <w:tcPr>
            <w:tcW w:w="2231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Artefact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Court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Execution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Islam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Myths and legends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Republic</w:t>
            </w:r>
          </w:p>
        </w:tc>
        <w:tc>
          <w:tcPr>
            <w:tcW w:w="2231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BC/BCE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Crusades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Explorer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King/Queen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Revolt</w:t>
            </w:r>
          </w:p>
        </w:tc>
        <w:tc>
          <w:tcPr>
            <w:tcW w:w="2231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Bronze Age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Dark Ages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Global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Local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Nomad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Sacrifice</w:t>
            </w:r>
          </w:p>
        </w:tc>
        <w:tc>
          <w:tcPr>
            <w:tcW w:w="2231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Calendar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Decade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Gods/goddesses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Long ago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Oral history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Settler</w:t>
            </w:r>
          </w:p>
        </w:tc>
        <w:tc>
          <w:tcPr>
            <w:tcW w:w="2231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Causation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Democracy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Heresy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Metal-working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Parliament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Slave</w:t>
            </w:r>
          </w:p>
        </w:tc>
        <w:tc>
          <w:tcPr>
            <w:tcW w:w="2231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</w:p>
        </w:tc>
      </w:tr>
      <w:tr w:rsidR="00320983" w:rsidTr="00740F3B">
        <w:tc>
          <w:tcPr>
            <w:tcW w:w="2230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Century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Discovery</w:t>
            </w:r>
          </w:p>
        </w:tc>
        <w:tc>
          <w:tcPr>
            <w:tcW w:w="2230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Hunter-gatherer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Migration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</w:t>
            </w:r>
          </w:p>
        </w:tc>
        <w:tc>
          <w:tcPr>
            <w:tcW w:w="2231" w:type="dxa"/>
          </w:tcPr>
          <w:p w:rsidR="00320983" w:rsidRDefault="00320983" w:rsidP="00092BF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Stone Age</w:t>
            </w:r>
          </w:p>
        </w:tc>
        <w:tc>
          <w:tcPr>
            <w:tcW w:w="2231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661CDD" w:rsidRPr="00661CDD" w:rsidRDefault="00661CDD" w:rsidP="00740F3B">
      <w:pPr>
        <w:jc w:val="both"/>
        <w:rPr>
          <w:rFonts w:ascii="Comic Sans MS" w:hAnsi="Comic Sans MS"/>
          <w:sz w:val="20"/>
        </w:rPr>
      </w:pPr>
      <w:r w:rsidRPr="00661CDD">
        <w:rPr>
          <w:rFonts w:ascii="Comic Sans MS" w:hAnsi="Comic Sans MS"/>
          <w:sz w:val="20"/>
        </w:rPr>
        <w:t xml:space="preserve">Adapted from Davy, ‘The importance of history vocabulary’, </w:t>
      </w:r>
      <w:r w:rsidRPr="00661CDD">
        <w:rPr>
          <w:rFonts w:ascii="Comic Sans MS" w:hAnsi="Comic Sans MS"/>
          <w:i/>
          <w:sz w:val="20"/>
        </w:rPr>
        <w:t xml:space="preserve">Primary History 69, </w:t>
      </w:r>
      <w:r w:rsidRPr="00661CDD">
        <w:rPr>
          <w:rFonts w:ascii="Comic Sans MS" w:hAnsi="Comic Sans MS"/>
          <w:sz w:val="20"/>
        </w:rPr>
        <w:t>summer 2015.</w:t>
      </w:r>
    </w:p>
    <w:p w:rsidR="008D1E9D" w:rsidRPr="00320983" w:rsidRDefault="008D1E9D" w:rsidP="00740F3B">
      <w:pPr>
        <w:jc w:val="both"/>
        <w:rPr>
          <w:rFonts w:ascii="Comic Sans MS" w:hAnsi="Comic Sans MS"/>
          <w:b/>
          <w:u w:val="single"/>
        </w:rPr>
      </w:pPr>
      <w:r w:rsidRPr="00320983">
        <w:rPr>
          <w:rFonts w:ascii="Comic Sans MS" w:hAnsi="Comic Sans MS"/>
          <w:b/>
          <w:u w:val="single"/>
        </w:rPr>
        <w:t>Examples of adverbial phrases to use with pupils in speaking, listening and writing tasks: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4"/>
        <w:gridCol w:w="5135"/>
      </w:tblGrid>
      <w:tr w:rsidR="008D1E9D" w:rsidTr="008D1E9D">
        <w:tc>
          <w:tcPr>
            <w:tcW w:w="5204" w:type="dxa"/>
          </w:tcPr>
          <w:p w:rsidR="008D1E9D" w:rsidRDefault="008D1E9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Last week, ...</w:t>
            </w:r>
          </w:p>
        </w:tc>
        <w:tc>
          <w:tcPr>
            <w:tcW w:w="5205" w:type="dxa"/>
          </w:tcPr>
          <w:p w:rsidR="008D1E9D" w:rsidRDefault="008D1E9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long time ago, ...</w:t>
            </w:r>
          </w:p>
        </w:tc>
        <w:tc>
          <w:tcPr>
            <w:tcW w:w="5205" w:type="dxa"/>
          </w:tcPr>
          <w:p w:rsidR="008D1E9D" w:rsidRDefault="008D1E9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During the reign of __________, ...</w:t>
            </w:r>
          </w:p>
        </w:tc>
      </w:tr>
      <w:tr w:rsidR="008D1E9D" w:rsidTr="008D1E9D">
        <w:tc>
          <w:tcPr>
            <w:tcW w:w="5204" w:type="dxa"/>
          </w:tcPr>
          <w:p w:rsidR="008D1E9D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Throughout the Maya period ...</w:t>
            </w:r>
          </w:p>
        </w:tc>
        <w:tc>
          <w:tcPr>
            <w:tcW w:w="5205" w:type="dxa"/>
          </w:tcPr>
          <w:p w:rsidR="008D1E9D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Towards the end of the Roman empire, ...</w:t>
            </w:r>
          </w:p>
        </w:tc>
        <w:tc>
          <w:tcPr>
            <w:tcW w:w="5205" w:type="dxa"/>
          </w:tcPr>
          <w:p w:rsidR="008D1E9D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Pre-1066, ...</w:t>
            </w:r>
          </w:p>
        </w:tc>
      </w:tr>
      <w:tr w:rsidR="008D1E9D" w:rsidTr="008D1E9D">
        <w:tc>
          <w:tcPr>
            <w:tcW w:w="5204" w:type="dxa"/>
          </w:tcPr>
          <w:p w:rsidR="008D1E9D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1939, ...</w:t>
            </w:r>
          </w:p>
        </w:tc>
        <w:tc>
          <w:tcPr>
            <w:tcW w:w="5205" w:type="dxa"/>
          </w:tcPr>
          <w:p w:rsidR="008D1E9D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the past, ...</w:t>
            </w:r>
          </w:p>
        </w:tc>
        <w:tc>
          <w:tcPr>
            <w:tcW w:w="5205" w:type="dxa"/>
          </w:tcPr>
          <w:p w:rsidR="008D1E9D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Before the _________, ...</w:t>
            </w:r>
          </w:p>
        </w:tc>
      </w:tr>
    </w:tbl>
    <w:p w:rsidR="00320983" w:rsidRDefault="00320983" w:rsidP="00320983">
      <w:pPr>
        <w:jc w:val="both"/>
        <w:rPr>
          <w:rFonts w:ascii="Comic Sans MS" w:hAnsi="Comic Sans MS"/>
        </w:rPr>
      </w:pPr>
      <w:r w:rsidRPr="00661CDD">
        <w:rPr>
          <w:rFonts w:ascii="Comic Sans MS" w:hAnsi="Comic Sans MS"/>
          <w:sz w:val="20"/>
        </w:rPr>
        <w:t xml:space="preserve">Adapted from Davy, ‘The importance of history vocabulary’, </w:t>
      </w:r>
      <w:r w:rsidRPr="00661CDD">
        <w:rPr>
          <w:rFonts w:ascii="Comic Sans MS" w:hAnsi="Comic Sans MS"/>
          <w:i/>
          <w:sz w:val="20"/>
        </w:rPr>
        <w:t xml:space="preserve">Primary History 69, </w:t>
      </w:r>
      <w:r w:rsidRPr="00661CDD">
        <w:rPr>
          <w:rFonts w:ascii="Comic Sans MS" w:hAnsi="Comic Sans MS"/>
          <w:sz w:val="20"/>
        </w:rPr>
        <w:t>summer 2015.</w:t>
      </w:r>
    </w:p>
    <w:p w:rsidR="00661CDD" w:rsidRPr="00661CDD" w:rsidRDefault="00661CDD" w:rsidP="00320983">
      <w:pPr>
        <w:jc w:val="both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Key historical concepts: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0"/>
        <w:gridCol w:w="2564"/>
        <w:gridCol w:w="2576"/>
        <w:gridCol w:w="2563"/>
        <w:gridCol w:w="2552"/>
        <w:gridCol w:w="2573"/>
      </w:tblGrid>
      <w:tr w:rsidR="00320983" w:rsidTr="00320983">
        <w:tc>
          <w:tcPr>
            <w:tcW w:w="2602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</w:t>
            </w:r>
          </w:p>
        </w:tc>
        <w:tc>
          <w:tcPr>
            <w:tcW w:w="2602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Change </w:t>
            </w:r>
          </w:p>
        </w:tc>
        <w:tc>
          <w:tcPr>
            <w:tcW w:w="2602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Continuity</w:t>
            </w:r>
          </w:p>
        </w:tc>
        <w:tc>
          <w:tcPr>
            <w:tcW w:w="2602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Chronology</w:t>
            </w:r>
          </w:p>
        </w:tc>
        <w:tc>
          <w:tcPr>
            <w:tcW w:w="2603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Causes</w:t>
            </w:r>
          </w:p>
        </w:tc>
        <w:tc>
          <w:tcPr>
            <w:tcW w:w="2603" w:type="dxa"/>
          </w:tcPr>
          <w:p w:rsidR="00320983" w:rsidRDefault="00320983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Consequences</w:t>
            </w:r>
          </w:p>
        </w:tc>
      </w:tr>
      <w:tr w:rsidR="00320983" w:rsidTr="00320983">
        <w:tc>
          <w:tcPr>
            <w:tcW w:w="2602" w:type="dxa"/>
          </w:tcPr>
          <w:p w:rsidR="00320983" w:rsidRDefault="00661CD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Similarity</w:t>
            </w:r>
          </w:p>
        </w:tc>
        <w:tc>
          <w:tcPr>
            <w:tcW w:w="2602" w:type="dxa"/>
          </w:tcPr>
          <w:p w:rsidR="00320983" w:rsidRDefault="00661CD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Difference</w:t>
            </w:r>
          </w:p>
        </w:tc>
        <w:tc>
          <w:tcPr>
            <w:tcW w:w="2602" w:type="dxa"/>
          </w:tcPr>
          <w:p w:rsidR="00320983" w:rsidRDefault="00661CD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Interpretation</w:t>
            </w:r>
          </w:p>
        </w:tc>
        <w:tc>
          <w:tcPr>
            <w:tcW w:w="2602" w:type="dxa"/>
          </w:tcPr>
          <w:p w:rsidR="00320983" w:rsidRDefault="00661CD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Evidence</w:t>
            </w:r>
          </w:p>
        </w:tc>
        <w:tc>
          <w:tcPr>
            <w:tcW w:w="2603" w:type="dxa"/>
          </w:tcPr>
          <w:p w:rsidR="00320983" w:rsidRDefault="00661CD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Source</w:t>
            </w:r>
          </w:p>
        </w:tc>
        <w:tc>
          <w:tcPr>
            <w:tcW w:w="2603" w:type="dxa"/>
          </w:tcPr>
          <w:p w:rsidR="00320983" w:rsidRDefault="00661CDD" w:rsidP="0032098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Significance</w:t>
            </w:r>
          </w:p>
        </w:tc>
      </w:tr>
    </w:tbl>
    <w:p w:rsidR="008D1E9D" w:rsidRPr="00661CDD" w:rsidRDefault="00661CDD" w:rsidP="00661CDD">
      <w:pPr>
        <w:jc w:val="both"/>
        <w:rPr>
          <w:rFonts w:ascii="Comic Sans MS" w:hAnsi="Comic Sans MS"/>
          <w:sz w:val="20"/>
        </w:rPr>
      </w:pPr>
      <w:r w:rsidRPr="00661CDD">
        <w:rPr>
          <w:rFonts w:ascii="Comic Sans MS" w:hAnsi="Comic Sans MS"/>
          <w:sz w:val="20"/>
        </w:rPr>
        <w:t xml:space="preserve">Adapted from Lomas, ‘Getting to grips with concepts in primary history’, </w:t>
      </w:r>
      <w:r w:rsidRPr="00661CDD">
        <w:rPr>
          <w:rFonts w:ascii="Comic Sans MS" w:hAnsi="Comic Sans MS"/>
          <w:i/>
          <w:sz w:val="20"/>
        </w:rPr>
        <w:t xml:space="preserve">Primary History 82, </w:t>
      </w:r>
      <w:r w:rsidRPr="00661CDD">
        <w:rPr>
          <w:rFonts w:ascii="Comic Sans MS" w:hAnsi="Comic Sans MS"/>
          <w:sz w:val="20"/>
        </w:rPr>
        <w:t>summer 2019.</w:t>
      </w:r>
    </w:p>
    <w:sectPr w:rsidR="008D1E9D" w:rsidRPr="00661CDD" w:rsidSect="00740F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3B"/>
    <w:rsid w:val="001B2B4F"/>
    <w:rsid w:val="001E684C"/>
    <w:rsid w:val="001F383B"/>
    <w:rsid w:val="00320983"/>
    <w:rsid w:val="00423705"/>
    <w:rsid w:val="00661CDD"/>
    <w:rsid w:val="00740F3B"/>
    <w:rsid w:val="008D1E9D"/>
    <w:rsid w:val="00953C09"/>
    <w:rsid w:val="00E3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2AEBC8-D935-49EB-9C0B-E5AD29B7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8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0F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0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9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</dc:creator>
  <cp:lastModifiedBy>Cheryl Dunphy</cp:lastModifiedBy>
  <cp:revision>2</cp:revision>
  <dcterms:created xsi:type="dcterms:W3CDTF">2023-09-30T14:00:00Z</dcterms:created>
  <dcterms:modified xsi:type="dcterms:W3CDTF">2023-09-30T14:00:00Z</dcterms:modified>
</cp:coreProperties>
</file>